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13" w:rsidRPr="00B52324" w:rsidRDefault="003A0E13" w:rsidP="003A0E1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3A0E13" w:rsidRPr="00B52324" w:rsidRDefault="003A0E13" w:rsidP="003A0E1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proofErr w:type="gramEnd"/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</w:t>
      </w:r>
    </w:p>
    <w:p w:rsidR="003A0E13" w:rsidRPr="00B52324" w:rsidRDefault="003A0E13" w:rsidP="003A0E1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3A0E13" w:rsidRPr="00B52324" w:rsidRDefault="003A0E13" w:rsidP="003A0E13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2015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1056</w:t>
      </w:r>
    </w:p>
    <w:p w:rsidR="003A0E13" w:rsidRPr="00B52324" w:rsidRDefault="003A0E13" w:rsidP="003A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13" w:rsidRPr="00B52324" w:rsidRDefault="003A0E13" w:rsidP="003A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Единые (котловые) тарифы на услуги по передаче электрической энергии по сетям </w:t>
      </w:r>
    </w:p>
    <w:p w:rsidR="003A0E13" w:rsidRPr="00B52324" w:rsidRDefault="003A0E13" w:rsidP="003A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Кемеровской области, поставляемой п</w:t>
      </w:r>
      <w:bookmarkStart w:id="0" w:name="_GoBack"/>
      <w:bookmarkEnd w:id="0"/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рочим потребителям </w:t>
      </w:r>
    </w:p>
    <w:p w:rsidR="003A0E13" w:rsidRPr="00B118EF" w:rsidRDefault="003A0E13" w:rsidP="003A0E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8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3"/>
        <w:gridCol w:w="3823"/>
        <w:gridCol w:w="1557"/>
        <w:gridCol w:w="1557"/>
        <w:gridCol w:w="852"/>
        <w:gridCol w:w="1420"/>
        <w:gridCol w:w="1420"/>
        <w:gridCol w:w="1417"/>
        <w:gridCol w:w="1698"/>
      </w:tblGrid>
      <w:tr w:rsidR="003A0E13" w:rsidRPr="00FD4BBF" w:rsidTr="00A544FF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Диапазоны напряжения</w:t>
            </w:r>
          </w:p>
        </w:tc>
      </w:tr>
      <w:tr w:rsidR="003A0E13" w:rsidRPr="00FD4BBF" w:rsidTr="00A544FF"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BH-1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BH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CH-I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CH-II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HH</w:t>
            </w:r>
          </w:p>
        </w:tc>
      </w:tr>
      <w:tr w:rsidR="003A0E13" w:rsidRPr="00FD4BBF" w:rsidTr="00A544F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A0E13" w:rsidRPr="00FD4BBF" w:rsidTr="00A544FF">
        <w:trPr>
          <w:trHeight w:val="27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потребители (тарифы указываются без учета НДС)</w:t>
            </w:r>
          </w:p>
        </w:tc>
        <w:tc>
          <w:tcPr>
            <w:tcW w:w="2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</w:tr>
      <w:tr w:rsidR="003A0E13" w:rsidRPr="00FD4BBF" w:rsidTr="00A544F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Двухставочный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тариф</w:t>
            </w:r>
          </w:p>
        </w:tc>
      </w:tr>
      <w:tr w:rsidR="003A0E13" w:rsidRPr="00FD4BBF" w:rsidTr="00A544F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МВт·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521 099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642 306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563 092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676 609</w:t>
            </w:r>
          </w:p>
        </w:tc>
      </w:tr>
      <w:tr w:rsidR="003A0E13" w:rsidRPr="00FD4BBF" w:rsidTr="00A544FF">
        <w:trPr>
          <w:trHeight w:val="67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МВт·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63,24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90,11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168,74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436,88</w:t>
            </w:r>
          </w:p>
        </w:tc>
      </w:tr>
      <w:tr w:rsidR="003A0E13" w:rsidRPr="00FD4BBF" w:rsidTr="00A544FF">
        <w:trPr>
          <w:trHeight w:val="33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Одноставочный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тариф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кВт·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0,91329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1,15675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1,27936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2,75862</w:t>
            </w:r>
          </w:p>
        </w:tc>
      </w:tr>
      <w:tr w:rsidR="003A0E13" w:rsidRPr="00FD4BBF" w:rsidTr="00A544F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tabs>
                <w:tab w:val="left" w:pos="1201"/>
              </w:tabs>
              <w:autoSpaceDE w:val="0"/>
              <w:autoSpaceDN w:val="0"/>
              <w:adjustRightInd w:val="0"/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71545">
              <w:rPr>
                <w:rFonts w:ascii="Times New Roman" w:hAnsi="Times New Roman" w:cs="Times New Roman"/>
                <w:bCs/>
                <w:sz w:val="20"/>
                <w:szCs w:val="24"/>
              </w:rPr>
              <w:t>1 866 943,64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1 830 414,59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568 945,79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-147 659,50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-384 757,24</w:t>
            </w:r>
          </w:p>
        </w:tc>
      </w:tr>
      <w:tr w:rsidR="003A0E13" w:rsidRPr="00FD4BBF" w:rsidTr="00A544F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МВт·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295 885,32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305 379,95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-46 267,09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-271 389,21</w:t>
            </w:r>
          </w:p>
        </w:tc>
      </w:tr>
    </w:tbl>
    <w:p w:rsidR="003A0E13" w:rsidRDefault="003A0E13" w:rsidP="003A0E13"/>
    <w:tbl>
      <w:tblPr>
        <w:tblW w:w="50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3817"/>
        <w:gridCol w:w="1596"/>
        <w:gridCol w:w="1551"/>
        <w:gridCol w:w="987"/>
        <w:gridCol w:w="1273"/>
        <w:gridCol w:w="1411"/>
        <w:gridCol w:w="1417"/>
        <w:gridCol w:w="1698"/>
      </w:tblGrid>
      <w:tr w:rsidR="003A0E13" w:rsidRPr="00FD4BBF" w:rsidTr="00A544FF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A0E13" w:rsidRPr="00FD4BBF" w:rsidTr="00A544FF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27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3A0E13" w:rsidRPr="00FD4BBF" w:rsidTr="00A544FF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6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Двухставочный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тариф</w:t>
            </w:r>
          </w:p>
        </w:tc>
      </w:tr>
      <w:tr w:rsidR="003A0E13" w:rsidRPr="00FD4BBF" w:rsidTr="00A544FF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МВт·мес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581 860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742 783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648 738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1 446 406</w:t>
            </w:r>
          </w:p>
        </w:tc>
      </w:tr>
      <w:tr w:rsidR="003A0E13" w:rsidRPr="00FD4BBF" w:rsidTr="00A544FF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2.1.2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МВт·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65,55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93,56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178,45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464,09</w:t>
            </w:r>
          </w:p>
        </w:tc>
      </w:tr>
      <w:tr w:rsidR="003A0E13" w:rsidRPr="00FD4BBF" w:rsidTr="00A544FF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Одноставочный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тариф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кВт·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1,03971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1,31952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1,45672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3,00555</w:t>
            </w:r>
          </w:p>
        </w:tc>
      </w:tr>
      <w:tr w:rsidR="003A0E13" w:rsidRPr="00FD4BBF" w:rsidTr="00A544FF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2 086 925,26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2 018 731,24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666 368,46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-170 488,78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-427 685,67</w:t>
            </w:r>
          </w:p>
        </w:tc>
      </w:tr>
      <w:tr w:rsidR="003A0E13" w:rsidRPr="00FD4BBF" w:rsidTr="00A544FF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перекрестного субсидирования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МВт·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FD4BBF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327 789,11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356 365,22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-55 142,34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E10359" w:rsidRDefault="003A0E13" w:rsidP="00A5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10359">
              <w:rPr>
                <w:rFonts w:ascii="Times New Roman" w:hAnsi="Times New Roman" w:cs="Times New Roman"/>
                <w:bCs/>
                <w:sz w:val="20"/>
                <w:szCs w:val="24"/>
              </w:rPr>
              <w:t>-320 812,19</w:t>
            </w:r>
          </w:p>
        </w:tc>
      </w:tr>
    </w:tbl>
    <w:p w:rsidR="003A0E13" w:rsidRDefault="003A0E13" w:rsidP="003A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0E13" w:rsidRPr="00B52324" w:rsidRDefault="003A0E13" w:rsidP="003A0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324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3A0E13" w:rsidRPr="00B52324" w:rsidRDefault="003A0E13" w:rsidP="003A0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324">
        <w:rPr>
          <w:rFonts w:ascii="Times New Roman" w:hAnsi="Times New Roman" w:cs="Times New Roman"/>
          <w:sz w:val="28"/>
          <w:szCs w:val="28"/>
        </w:rPr>
        <w:t>1. Размер экономически обоснованных единых (котловых) тарифов на услуги по передаче электрической энергии по сетям Кемеровской области приведен в таблице 1.</w:t>
      </w:r>
    </w:p>
    <w:p w:rsidR="007947C6" w:rsidRPr="003A0E13" w:rsidRDefault="003A0E13" w:rsidP="003A0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324">
        <w:rPr>
          <w:rFonts w:ascii="Times New Roman" w:hAnsi="Times New Roman" w:cs="Times New Roman"/>
          <w:sz w:val="28"/>
          <w:szCs w:val="28"/>
        </w:rPr>
        <w:t>2. Показатели для целей расчета единых (котловых) тарифов на услуги по передаче электрической энергии по сетям Кемеровской области приведены в таблице 2.</w:t>
      </w:r>
    </w:p>
    <w:sectPr w:rsidR="007947C6" w:rsidRPr="003A0E13" w:rsidSect="003A0E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13"/>
    <w:rsid w:val="003A0E13"/>
    <w:rsid w:val="0058710A"/>
    <w:rsid w:val="00651BD3"/>
    <w:rsid w:val="00B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Дмитрий Витальевич</dc:creator>
  <cp:lastModifiedBy>Мартынов Дмитрий Витальевич</cp:lastModifiedBy>
  <cp:revision>1</cp:revision>
  <cp:lastPrinted>2016-02-10T02:03:00Z</cp:lastPrinted>
  <dcterms:created xsi:type="dcterms:W3CDTF">2016-02-10T01:56:00Z</dcterms:created>
  <dcterms:modified xsi:type="dcterms:W3CDTF">2016-02-10T02:08:00Z</dcterms:modified>
</cp:coreProperties>
</file>